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2A4FF" w14:textId="77777777" w:rsidR="00163468" w:rsidRDefault="00163468" w:rsidP="00163468">
      <w:pPr>
        <w:shd w:val="clear" w:color="auto" w:fill="FFFFFF"/>
        <w:spacing w:before="72" w:after="72" w:line="240" w:lineRule="auto"/>
        <w:ind w:left="74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</w:p>
    <w:p w14:paraId="41D07A11" w14:textId="77777777" w:rsidR="00163468" w:rsidRDefault="00163468" w:rsidP="00163468">
      <w:pPr>
        <w:shd w:val="clear" w:color="auto" w:fill="FFFFFF"/>
        <w:spacing w:before="72" w:after="72" w:line="240" w:lineRule="auto"/>
        <w:ind w:left="74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Якщо ви отримали подарунок</w:t>
      </w:r>
    </w:p>
    <w:p w14:paraId="4F552F78" w14:textId="77777777" w:rsidR="00163468" w:rsidRDefault="00163468" w:rsidP="00163468">
      <w:pPr>
        <w:pStyle w:val="a4"/>
        <w:shd w:val="clear" w:color="auto" w:fill="FFFFFF"/>
        <w:spacing w:before="75" w:beforeAutospacing="0" w:after="225" w:afterAutospacing="0"/>
        <w:ind w:firstLine="708"/>
        <w:jc w:val="both"/>
        <w:rPr>
          <w:sz w:val="28"/>
          <w:szCs w:val="28"/>
        </w:rPr>
      </w:pPr>
    </w:p>
    <w:p w14:paraId="75E7B730" w14:textId="0DC1653B" w:rsidR="00163468" w:rsidRDefault="00163468" w:rsidP="00163468">
      <w:pPr>
        <w:pStyle w:val="a4"/>
        <w:shd w:val="clear" w:color="auto" w:fill="FFFFFF"/>
        <w:spacing w:before="75" w:beforeAutospacing="0" w:after="22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свята, певно, кожен з нас із радістю отримує подарунки від родичів та знайомих.  Проте, якщо на вас поширюється дія Закону «Про запобігання корупції», приймаючи подарунок слід врахувати встановлені Законом обмеження.</w:t>
      </w:r>
    </w:p>
    <w:p w14:paraId="556BA48C" w14:textId="77777777" w:rsidR="00163468" w:rsidRDefault="00163468" w:rsidP="00163468">
      <w:pPr>
        <w:pStyle w:val="a4"/>
        <w:shd w:val="clear" w:color="auto" w:fill="FFFFFF"/>
        <w:spacing w:before="75" w:beforeAutospacing="0" w:after="22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керівникам установ забороняється приймати подарунки від своїх підлеглих, а депутатам, головам міст, сіл та селищ під час виконання своїх обов’язків – від виборців.</w:t>
      </w:r>
    </w:p>
    <w:p w14:paraId="1D946F4B" w14:textId="77777777" w:rsidR="00163468" w:rsidRDefault="00163468" w:rsidP="00163468">
      <w:pPr>
        <w:pStyle w:val="a4"/>
        <w:shd w:val="clear" w:color="auto" w:fill="FFFFFF"/>
        <w:spacing w:before="75" w:beforeAutospacing="0" w:after="22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Родичі та близькі особи публічного службовця можуть дарувати йому подарунки будь-якої вартості. Однак, вартість подарунків від інших осіб не може перевищити 1 прожитковий мінімум (ПМ) – у 2021 році це 2270 грн. При цьому загальна сума подарунків посадовцю за рік не може перевищувати 2 ПМ –                  4540 грн.</w:t>
      </w:r>
    </w:p>
    <w:p w14:paraId="627E6151" w14:textId="77777777" w:rsidR="00163468" w:rsidRDefault="00163468" w:rsidP="00163468">
      <w:pPr>
        <w:pStyle w:val="a4"/>
        <w:shd w:val="clear" w:color="auto" w:fill="FFFFFF"/>
        <w:spacing w:before="75" w:beforeAutospacing="0" w:after="225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Як декларувати подарунки?</w:t>
      </w:r>
    </w:p>
    <w:p w14:paraId="25684ECC" w14:textId="77777777" w:rsidR="00163468" w:rsidRDefault="00163468" w:rsidP="00163468">
      <w:pPr>
        <w:pStyle w:val="a4"/>
        <w:shd w:val="clear" w:color="auto" w:fill="FFFFFF"/>
        <w:spacing w:before="75" w:beforeAutospacing="0" w:after="22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Подарунок, вартість якого перевищує 5 ПМ (11 350 грн (у 2021 році) та 10 510 грн (у 2020 році), підлягає відображенню у щорічній декларації.</w:t>
      </w:r>
    </w:p>
    <w:p w14:paraId="2DA3B0F1" w14:textId="77777777" w:rsidR="00163468" w:rsidRDefault="00163468" w:rsidP="00163468">
      <w:pPr>
        <w:pStyle w:val="a4"/>
        <w:shd w:val="clear" w:color="auto" w:fill="FFFFFF"/>
        <w:spacing w:before="75" w:beforeAutospacing="0" w:after="22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того ж, якщо ваш подарунок коштує понад 100 ПМ (227 000 грн (у 2021 році) та 210 200 грн (у 2020 році), то цілком можливо, що його потрібно буде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не у один розділ декларації. Наприклад, якщо 31 грудня 2020 року близька особа подарувала вам ювелірну прикрасу, вона вказується як у розділі 5 «Цінне рухоме майно (крім транспортних засобів)», так і в розділі 11 «Доходи, у тому числі подарунки» декларації.</w:t>
      </w:r>
    </w:p>
    <w:p w14:paraId="7BC7D64E" w14:textId="77777777" w:rsidR="00163468" w:rsidRDefault="00163468" w:rsidP="00163468">
      <w:pPr>
        <w:pStyle w:val="a4"/>
        <w:shd w:val="clear" w:color="auto" w:fill="FFFFFF"/>
        <w:spacing w:before="75" w:beforeAutospacing="0" w:after="22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подарували гроші в якості подарунка? Не </w:t>
      </w:r>
      <w:proofErr w:type="spellStart"/>
      <w:r>
        <w:rPr>
          <w:sz w:val="28"/>
          <w:szCs w:val="28"/>
        </w:rPr>
        <w:t>забудьте</w:t>
      </w:r>
      <w:proofErr w:type="spellEnd"/>
      <w:r>
        <w:rPr>
          <w:sz w:val="28"/>
          <w:szCs w:val="28"/>
        </w:rPr>
        <w:t xml:space="preserve"> їх задекларувати, якщо розмір таких подарунків від однієї особи (групи осіб) сукупно протягом року перевищив 5 ПМ.</w:t>
      </w:r>
    </w:p>
    <w:p w14:paraId="3C75567D" w14:textId="77777777" w:rsidR="00163468" w:rsidRDefault="00163468" w:rsidP="00163468">
      <w:pPr>
        <w:pStyle w:val="a4"/>
        <w:shd w:val="clear" w:color="auto" w:fill="FFFFFF"/>
        <w:spacing w:before="75" w:beforeAutospacing="0" w:after="225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Нагадуємо, що триває кампанія декларування-2021. Останній день для подання щорічної декларації – 31 березня 2021 року.</w:t>
      </w:r>
    </w:p>
    <w:p w14:paraId="7C83BF77" w14:textId="77777777" w:rsidR="00163468" w:rsidRDefault="00163468" w:rsidP="00163468">
      <w:pPr>
        <w:pStyle w:val="a4"/>
        <w:shd w:val="clear" w:color="auto" w:fill="FFFFFF"/>
        <w:spacing w:before="7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Джерело: </w:t>
      </w:r>
      <w:hyperlink r:id="rId4" w:tgtFrame="_blank" w:history="1">
        <w:r>
          <w:rPr>
            <w:rStyle w:val="a3"/>
            <w:sz w:val="28"/>
            <w:szCs w:val="28"/>
          </w:rPr>
          <w:t>https://nazk.gov.ua/uk/novyny/pro-yaki-obmezhennya-shhodo-otrymannya-podarunkiv-treba-pam-yataty-pid-chas-zymovyh-svyat/</w:t>
        </w:r>
      </w:hyperlink>
    </w:p>
    <w:p w14:paraId="65553210" w14:textId="77777777" w:rsidR="00163468" w:rsidRDefault="00163468" w:rsidP="001634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106E7724" w14:textId="77777777" w:rsidR="00163468" w:rsidRDefault="00163468" w:rsidP="001634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78DD660F" w14:textId="77777777" w:rsidR="00163468" w:rsidRDefault="00163468" w:rsidP="001634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60A14050" w14:textId="77777777" w:rsidR="00163468" w:rsidRDefault="00163468" w:rsidP="0016346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6C846E80" w14:textId="77777777" w:rsidR="00396B0D" w:rsidRDefault="00396B0D"/>
    <w:sectPr w:rsidR="00396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AF"/>
    <w:rsid w:val="00163468"/>
    <w:rsid w:val="00396B0D"/>
    <w:rsid w:val="008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3789"/>
  <w15:chartTrackingRefBased/>
  <w15:docId w15:val="{1AF88B8B-E2B2-47AB-BD42-E963BDCD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4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163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zk.gov.ua/uk/novyny/pro-yaki-obmezhennya-shhodo-otrymannya-podarunkiv-treba-pam-yataty-pid-chas-zymovyh-svyat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1201</Words>
  <Characters>686</Characters>
  <Application>Microsoft Office Word</Application>
  <DocSecurity>0</DocSecurity>
  <Lines>5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2021-02-22T09:12:00Z</dcterms:created>
  <dcterms:modified xsi:type="dcterms:W3CDTF">2021-02-22T09:12:00Z</dcterms:modified>
</cp:coreProperties>
</file>