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73" w:rsidRPr="00A22FB2" w:rsidRDefault="00FA2111" w:rsidP="007D22C1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22F73" w:rsidRPr="00A22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діяльність </w:t>
      </w:r>
      <w:r w:rsidR="001E72F8" w:rsidRPr="00A22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Костянтинівської </w:t>
      </w:r>
      <w:r w:rsidR="006513BE" w:rsidRPr="00A22FB2">
        <w:rPr>
          <w:rFonts w:ascii="Times New Roman" w:hAnsi="Times New Roman" w:cs="Times New Roman"/>
          <w:b/>
          <w:sz w:val="28"/>
          <w:szCs w:val="28"/>
          <w:lang w:val="uk-UA"/>
        </w:rPr>
        <w:t>окружної</w:t>
      </w:r>
      <w:r w:rsidR="00DD20FE" w:rsidRPr="00A22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прокуратури за </w:t>
      </w:r>
      <w:r w:rsidR="001E72F8" w:rsidRPr="00A22FB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81E4D" w:rsidRPr="00A22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місяців </w:t>
      </w:r>
      <w:r w:rsidR="00EF4B76" w:rsidRPr="00A22FB2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BA5922" w:rsidRPr="00A22FB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22F73" w:rsidRPr="00A22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22F73" w:rsidRPr="00A22FB2" w:rsidRDefault="00022F73" w:rsidP="0002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B08" w:rsidRPr="00A22FB2" w:rsidRDefault="00BA5922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1E72F8" w:rsidRPr="00A22FB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місяців 2021</w:t>
      </w:r>
      <w:r w:rsidR="00EA3B08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1E72F8" w:rsidRPr="00A22FB2">
        <w:rPr>
          <w:rFonts w:ascii="Times New Roman" w:hAnsi="Times New Roman" w:cs="Times New Roman"/>
          <w:sz w:val="28"/>
          <w:szCs w:val="28"/>
          <w:lang w:val="uk-UA"/>
        </w:rPr>
        <w:t>Костянтинівською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A22FB2">
        <w:rPr>
          <w:rFonts w:ascii="Times New Roman" w:hAnsi="Times New Roman" w:cs="Times New Roman"/>
          <w:sz w:val="28"/>
          <w:szCs w:val="28"/>
          <w:lang w:val="uk-UA"/>
        </w:rPr>
        <w:t>окружною</w:t>
      </w:r>
      <w:r w:rsidR="00EA3B08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прокуратурою вжито низьку координаційних та спільних заходів з іншими правоохоронними органами, </w:t>
      </w:r>
      <w:r w:rsidR="00FE54D4" w:rsidRPr="00A22FB2">
        <w:rPr>
          <w:rFonts w:ascii="Times New Roman" w:hAnsi="Times New Roman" w:cs="Times New Roman"/>
          <w:sz w:val="28"/>
          <w:szCs w:val="28"/>
          <w:lang w:val="uk-UA"/>
        </w:rPr>
        <w:t>спрямованих на покращення криміногенної ситуації</w:t>
      </w:r>
      <w:r w:rsidR="00EA3B08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на піднаглядній території.</w:t>
      </w:r>
    </w:p>
    <w:p w:rsidR="004939F9" w:rsidRPr="00017A14" w:rsidRDefault="008C0945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ab/>
        <w:t>Діяльність</w:t>
      </w:r>
      <w:r w:rsidR="004939F9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організації та процесуального керівництва досудовим розслідуванням</w:t>
      </w:r>
      <w:r w:rsid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127A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підтримання публічного обвинувачення </w:t>
      </w:r>
      <w:r w:rsidR="004939F9" w:rsidRPr="00017A14">
        <w:rPr>
          <w:rFonts w:ascii="Times New Roman" w:hAnsi="Times New Roman" w:cs="Times New Roman"/>
          <w:b/>
          <w:sz w:val="28"/>
          <w:szCs w:val="28"/>
          <w:lang w:val="uk-UA"/>
        </w:rPr>
        <w:t>у кримінальному провадженні</w:t>
      </w:r>
    </w:p>
    <w:p w:rsidR="00022F73" w:rsidRPr="00A22FB2" w:rsidRDefault="00EE1D1A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1E72F8" w:rsidRPr="00A22FB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D5454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місяців 2021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F73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органами досудового розслідування піднаглядними </w:t>
      </w:r>
      <w:r w:rsidR="000D5454" w:rsidRPr="00A22FB2">
        <w:rPr>
          <w:rFonts w:ascii="Times New Roman" w:hAnsi="Times New Roman" w:cs="Times New Roman"/>
          <w:sz w:val="28"/>
          <w:szCs w:val="28"/>
          <w:lang w:val="uk-UA"/>
        </w:rPr>
        <w:t>окружній</w:t>
      </w:r>
      <w:r w:rsidR="00022F73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прокуратурі зареєстровано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B1C" w:rsidRPr="00017A14">
        <w:rPr>
          <w:rFonts w:ascii="Times New Roman" w:hAnsi="Times New Roman" w:cs="Times New Roman"/>
          <w:b/>
          <w:sz w:val="28"/>
          <w:szCs w:val="28"/>
          <w:lang w:val="uk-UA"/>
        </w:rPr>
        <w:t>1073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F73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кримінальних проваджень, </w:t>
      </w:r>
      <w:r w:rsidR="001F0B1C" w:rsidRPr="00A22FB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2F73" w:rsidRPr="00A22FB2">
        <w:rPr>
          <w:rFonts w:ascii="Times New Roman" w:hAnsi="Times New Roman" w:cs="Times New Roman"/>
          <w:sz w:val="28"/>
          <w:szCs w:val="28"/>
          <w:lang w:val="uk-UA"/>
        </w:rPr>
        <w:t>о суду спрямовано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B1C" w:rsidRPr="00017A14">
        <w:rPr>
          <w:rFonts w:ascii="Times New Roman" w:hAnsi="Times New Roman" w:cs="Times New Roman"/>
          <w:b/>
          <w:sz w:val="28"/>
          <w:szCs w:val="28"/>
          <w:lang w:val="uk-UA"/>
        </w:rPr>
        <w:t>235</w:t>
      </w:r>
      <w:r w:rsidR="001F0B1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провадження</w:t>
      </w:r>
      <w:r w:rsidR="00022F73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, закрито </w:t>
      </w:r>
      <w:r w:rsidR="001F0B1C" w:rsidRPr="00017A14">
        <w:rPr>
          <w:rFonts w:ascii="Times New Roman" w:hAnsi="Times New Roman" w:cs="Times New Roman"/>
          <w:b/>
          <w:sz w:val="28"/>
          <w:szCs w:val="28"/>
          <w:lang w:val="uk-UA"/>
        </w:rPr>
        <w:t>1057</w:t>
      </w:r>
      <w:r w:rsidR="00D87207" w:rsidRPr="00A22F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F73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Водночас, загалом у провадженні слідчих органів досудового розслідування залишається </w:t>
      </w:r>
      <w:r w:rsidR="001F0B1C" w:rsidRPr="00017A14">
        <w:rPr>
          <w:rFonts w:ascii="Times New Roman" w:hAnsi="Times New Roman" w:cs="Times New Roman"/>
          <w:b/>
          <w:sz w:val="28"/>
          <w:szCs w:val="28"/>
          <w:lang w:val="uk-UA"/>
        </w:rPr>
        <w:t>2836</w:t>
      </w:r>
      <w:r w:rsidR="001F0B1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49B" w:rsidRPr="00A22FB2">
        <w:rPr>
          <w:rFonts w:ascii="Times New Roman" w:hAnsi="Times New Roman" w:cs="Times New Roman"/>
          <w:sz w:val="28"/>
          <w:szCs w:val="28"/>
          <w:lang w:val="uk-UA"/>
        </w:rPr>
        <w:t>кримінальних</w:t>
      </w:r>
      <w:r w:rsidR="00022F73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 w:rsidR="0021249B" w:rsidRPr="00A22FB2">
        <w:rPr>
          <w:rFonts w:ascii="Times New Roman" w:hAnsi="Times New Roman" w:cs="Times New Roman"/>
          <w:sz w:val="28"/>
          <w:szCs w:val="28"/>
          <w:lang w:val="uk-UA"/>
        </w:rPr>
        <w:t>аджень</w:t>
      </w:r>
      <w:r w:rsidR="00022F73" w:rsidRPr="00A22F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EA3" w:rsidRPr="00A22FB2" w:rsidRDefault="00A73C03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2D6EA3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, протягом поточного періоду прокурорами окружної прокуратури виявлено </w:t>
      </w:r>
      <w:r w:rsidR="002D6EA3" w:rsidRPr="00017A1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D6EA3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факти укриття кримінальних правопорушень, з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EA3"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D6EA3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кримінальне провадження за фактом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незаконного заволодіння транспортним засобом               </w:t>
      </w:r>
      <w:r w:rsidR="002D6EA3" w:rsidRPr="00A22FB2">
        <w:rPr>
          <w:rFonts w:ascii="Times New Roman" w:hAnsi="Times New Roman" w:cs="Times New Roman"/>
          <w:sz w:val="28"/>
          <w:szCs w:val="28"/>
          <w:lang w:val="uk-UA"/>
        </w:rPr>
        <w:t>(ст.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EA3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289 ч.1) спрямовано до суду з обвинувальним актом.  </w:t>
      </w:r>
    </w:p>
    <w:p w:rsidR="00D0286A" w:rsidRPr="00A22FB2" w:rsidRDefault="00D0286A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По закінченим кримінальним провадженням встановлено збитків на загальну суму </w:t>
      </w:r>
      <w:r w:rsidR="00A73C03">
        <w:rPr>
          <w:rFonts w:ascii="Times New Roman" w:hAnsi="Times New Roman" w:cs="Times New Roman"/>
          <w:b/>
          <w:sz w:val="28"/>
          <w:szCs w:val="28"/>
          <w:lang w:val="uk-UA"/>
        </w:rPr>
        <w:t>643 тис.</w:t>
      </w:r>
      <w:r w:rsidRPr="00A83F0F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., з них у кримінальних правопорушеннях проти інтересів держави </w:t>
      </w:r>
      <w:r w:rsidRPr="00A83F0F">
        <w:rPr>
          <w:rFonts w:ascii="Times New Roman" w:hAnsi="Times New Roman" w:cs="Times New Roman"/>
          <w:b/>
          <w:sz w:val="28"/>
          <w:szCs w:val="28"/>
          <w:lang w:val="uk-UA"/>
        </w:rPr>
        <w:t>486 тис.грн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., у кримінальних правопорушеннях проти довкілля – </w:t>
      </w:r>
      <w:r w:rsidRPr="00A83F0F">
        <w:rPr>
          <w:rFonts w:ascii="Times New Roman" w:hAnsi="Times New Roman" w:cs="Times New Roman"/>
          <w:b/>
          <w:sz w:val="28"/>
          <w:szCs w:val="28"/>
          <w:lang w:val="uk-UA"/>
        </w:rPr>
        <w:t>197 тис.грн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. Всього відшкодовано збитків на суму </w:t>
      </w:r>
      <w:r w:rsidRPr="00A83F0F">
        <w:rPr>
          <w:rFonts w:ascii="Times New Roman" w:hAnsi="Times New Roman" w:cs="Times New Roman"/>
          <w:b/>
          <w:sz w:val="28"/>
          <w:szCs w:val="28"/>
          <w:lang w:val="uk-UA"/>
        </w:rPr>
        <w:t>216 тис.грн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., накладено арешт на суму </w:t>
      </w:r>
      <w:r w:rsidR="00A73C03">
        <w:rPr>
          <w:rFonts w:ascii="Times New Roman" w:hAnsi="Times New Roman" w:cs="Times New Roman"/>
          <w:b/>
          <w:sz w:val="28"/>
          <w:szCs w:val="28"/>
          <w:lang w:val="uk-UA"/>
        </w:rPr>
        <w:t>67 тис.</w:t>
      </w:r>
      <w:r w:rsidRPr="00A83F0F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., заявлено позовів в рамках кримінальних проваджень в інтересах держави на суму </w:t>
      </w:r>
      <w:r w:rsidRPr="00A83F0F">
        <w:rPr>
          <w:rFonts w:ascii="Times New Roman" w:hAnsi="Times New Roman" w:cs="Times New Roman"/>
          <w:b/>
          <w:sz w:val="28"/>
          <w:szCs w:val="28"/>
          <w:lang w:val="uk-UA"/>
        </w:rPr>
        <w:t>337 тис.грн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0BBA" w:rsidRPr="00A22FB2" w:rsidRDefault="005C0BBA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>Зокрема, по кримінальному провадженню за ст.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197-1 КК України (самовільне захоплення земельної ділянки) встановлено збитків на суму 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132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тис.грн., по кримінальному провадженню за ч.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3 ст. 191, ч.1 ст.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366 КК України (привласнення розтрата майна, службове підроблення) встановлено збитки на суму </w:t>
      </w:r>
      <w:r w:rsidRPr="00A83F0F">
        <w:rPr>
          <w:rFonts w:ascii="Times New Roman" w:hAnsi="Times New Roman" w:cs="Times New Roman"/>
          <w:b/>
          <w:sz w:val="28"/>
          <w:szCs w:val="28"/>
          <w:lang w:val="uk-UA"/>
        </w:rPr>
        <w:t>330 тис.грн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3C33" w:rsidRPr="00A22FB2">
        <w:rPr>
          <w:rFonts w:ascii="Times New Roman" w:hAnsi="Times New Roman" w:cs="Times New Roman"/>
          <w:sz w:val="28"/>
          <w:szCs w:val="28"/>
          <w:lang w:val="uk-UA"/>
        </w:rPr>
        <w:t>, у кримінальному провадженні за ч.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C33" w:rsidRPr="00A22FB2">
        <w:rPr>
          <w:rFonts w:ascii="Times New Roman" w:hAnsi="Times New Roman" w:cs="Times New Roman"/>
          <w:sz w:val="28"/>
          <w:szCs w:val="28"/>
          <w:lang w:val="uk-UA"/>
        </w:rPr>
        <w:t>1 ст.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C33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367 КК України (службова недбалість) встановлено збитків на суму </w:t>
      </w:r>
      <w:r w:rsidR="00403C33" w:rsidRPr="00A83F0F">
        <w:rPr>
          <w:rFonts w:ascii="Times New Roman" w:hAnsi="Times New Roman" w:cs="Times New Roman"/>
          <w:b/>
          <w:sz w:val="28"/>
          <w:szCs w:val="28"/>
          <w:lang w:val="uk-UA"/>
        </w:rPr>
        <w:t>84 тис.грн</w:t>
      </w:r>
      <w:r w:rsidR="00403C33" w:rsidRPr="00A22F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27A" w:rsidRPr="00A22FB2" w:rsidRDefault="0068127A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На пріоритетних напрямах діяльності виявлено та спрямовано до суду обвинувальні акти у </w:t>
      </w:r>
      <w:r w:rsidR="00B503ED" w:rsidRPr="00017A14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провадженнях, у тому числі у бюджетній сфері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проваджень, у сфері корупції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проваджень, у земельній сфері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провадження, у сфері довкілля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проваджень, у тому числі щодо незаконної порубки лісу -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, охорони надр -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 проваджень щодо охорони праці на виробництві,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щодо незаконного збуту наркотичних засобів.  </w:t>
      </w:r>
    </w:p>
    <w:p w:rsidR="00CE3011" w:rsidRPr="00A22FB2" w:rsidRDefault="00167948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CE3011" w:rsidRPr="00A22FB2">
        <w:rPr>
          <w:rFonts w:ascii="Times New Roman" w:hAnsi="Times New Roman" w:cs="Times New Roman"/>
          <w:sz w:val="28"/>
          <w:szCs w:val="28"/>
          <w:lang w:val="uk-UA"/>
        </w:rPr>
        <w:t>25.06.2021 Костянтинівською окружної прокуратурою спрямовано до суду обвинувальний а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кт у кримінальному провадженні </w:t>
      </w:r>
      <w:r w:rsidR="00CE3011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за ознаками кримінальних правопорушень, передбачених ст. 191 ч. 2, ст. 191 ч. 3, ст. 366 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E3011" w:rsidRPr="00A22FB2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>. 1 КК України (</w:t>
      </w:r>
      <w:r w:rsidR="00017A14" w:rsidRPr="00A22FB2">
        <w:rPr>
          <w:rFonts w:ascii="Times New Roman" w:hAnsi="Times New Roman" w:cs="Times New Roman"/>
          <w:sz w:val="28"/>
          <w:szCs w:val="28"/>
          <w:lang w:val="uk-UA"/>
        </w:rPr>
        <w:t>заволодінн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17A14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чужим майном шляхом зловживання службовою особою своїм службовим становищем; заволодінн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17A14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чужим майном шляхом зловживання службовою особою своїм службовим становищем, вчинене повторно; внесенн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17A14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службовою особою до офіційних документів завідомо </w:t>
      </w:r>
      <w:r w:rsidR="00017A14" w:rsidRPr="00A22FB2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неправдивих відомостей та у видачі службовою особою завідомо неправдивих офіційних документів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E3011" w:rsidRPr="00A22FB2" w:rsidRDefault="00CE3011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Згідно матеріалів провадження, з серпня 2019 по грудень 2019 року між </w:t>
      </w:r>
      <w:r w:rsidR="00A73C03">
        <w:rPr>
          <w:rFonts w:ascii="Times New Roman" w:hAnsi="Times New Roman" w:cs="Times New Roman"/>
          <w:sz w:val="28"/>
          <w:szCs w:val="28"/>
          <w:lang w:val="uk-UA"/>
        </w:rPr>
        <w:t xml:space="preserve">фізичною особою-підприємцем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та Управлінням комунального господарств</w:t>
      </w:r>
      <w:r w:rsidR="00A73C03">
        <w:rPr>
          <w:rFonts w:ascii="Times New Roman" w:hAnsi="Times New Roman" w:cs="Times New Roman"/>
          <w:sz w:val="28"/>
          <w:szCs w:val="28"/>
          <w:lang w:val="uk-UA"/>
        </w:rPr>
        <w:t xml:space="preserve">а Костянтинівської міської ради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укладено ряд договорів з капітального ремонту покрівель багатоквартирних будинків міста. </w:t>
      </w:r>
    </w:p>
    <w:p w:rsidR="00CE3011" w:rsidRPr="00A22FB2" w:rsidRDefault="00CE3011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Втім, переслідуючи мету особистого збагачення, несумлінний підприємець умисно надавав неправдиві відомості щодо робіт та матеріалів, які в дійсності не виконувались та не використовувались, в результаті чого на користь останнього безпідставно перераховувались бюджетні коштів. </w:t>
      </w:r>
    </w:p>
    <w:p w:rsidR="00CE3011" w:rsidRPr="00A22FB2" w:rsidRDefault="00CE3011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протиправних дій правопорушника бюджету міста завдано шкоду більш ніж на </w:t>
      </w:r>
      <w:r w:rsidRPr="00017A14">
        <w:rPr>
          <w:rFonts w:ascii="Times New Roman" w:hAnsi="Times New Roman" w:cs="Times New Roman"/>
          <w:sz w:val="28"/>
          <w:szCs w:val="28"/>
          <w:lang w:val="uk-UA"/>
        </w:rPr>
        <w:t xml:space="preserve">330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:rsidR="000B18D1" w:rsidRPr="00A22FB2" w:rsidRDefault="000B18D1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3ED" w:rsidRPr="00A22FB2" w:rsidRDefault="000B18D1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Активізовано роботу з розкриття кримінальних правопорушень, пов’язаних з незаконним збутом наркотичних засобів. Зокрема, в 2021 році до суду спрямовано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проваджень за фактом збуту наркотичних засобів.</w:t>
      </w:r>
      <w:r w:rsidR="00460070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На теперішній час, винесено </w:t>
      </w:r>
      <w:r w:rsidR="00460070" w:rsidRPr="00017A1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60070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обвинувальні вироки суду, якими</w:t>
      </w:r>
      <w:r w:rsidR="00460070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460070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осіб засуджено реальної міри покарання у вигляді позбавлення волі.</w:t>
      </w:r>
    </w:p>
    <w:p w:rsidR="00B503ED" w:rsidRPr="00A22FB2" w:rsidRDefault="00B503ED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070" w:rsidRPr="00A22FB2" w:rsidRDefault="00121EA0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Також, протягом поточного періоду оголошено у розшук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осіб, які переховуються від органів досудового розслідування, суду, виконання покарання, загалом у розшуку перебуває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264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особи. З початку року розшукано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62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злочинця.</w:t>
      </w:r>
    </w:p>
    <w:p w:rsidR="00460070" w:rsidRPr="00A22FB2" w:rsidRDefault="00B503ED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>За поточний період 2021 року о</w:t>
      </w:r>
      <w:r w:rsidR="00121EA0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голошено у розшук </w:t>
      </w:r>
      <w:r w:rsidR="00121EA0" w:rsidRPr="00017A1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121EA0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безвісно зниклих осіб.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Загалом у розшуку як безвісно зниклі перебуває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особи. </w:t>
      </w:r>
      <w:r w:rsidR="00121EA0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З початку року розшукано </w:t>
      </w:r>
      <w:r w:rsidR="00121EA0" w:rsidRPr="00017A1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121EA0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таких осіб. </w:t>
      </w:r>
    </w:p>
    <w:p w:rsidR="00460070" w:rsidRPr="00A22FB2" w:rsidRDefault="00460070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38F" w:rsidRPr="00A22FB2" w:rsidRDefault="00121EA0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За ініціативою окружної прокуратури за неналежне виконання службових обов’язків, на вказаному напрямку діяльності, до дисциплінарної відповідальності притягнуто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органів поліції, з яких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 керівного складу відділу поліції.  </w:t>
      </w:r>
    </w:p>
    <w:p w:rsidR="006A138F" w:rsidRPr="00A22FB2" w:rsidRDefault="008B2135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>В порядку спеціального досудового розслідування спрямовано до суду обвинувальний акт у кримінальному провадженні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за ознаками складу кримінального правопорушення, передбаченого ч. 1 ст. 115 КК України</w:t>
      </w:r>
      <w:r w:rsidR="00B503ED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(умисне вбивство).</w:t>
      </w:r>
    </w:p>
    <w:p w:rsidR="006A138F" w:rsidRPr="00A22FB2" w:rsidRDefault="00893E34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73C0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 w:rsidR="00A73C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прокурорів окружної прокуратури засуджено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133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особи, з них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37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осіб - до позбавлення волі,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осіб до обмеження волі,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особи до покарання у вигляді арешту,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осіб до покарання у виді штрафу,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осіб - до покарання у виді громадських робіт,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особи звільнено від відбування покарання з випробуванням.</w:t>
      </w:r>
    </w:p>
    <w:p w:rsidR="006A138F" w:rsidRPr="00A22FB2" w:rsidRDefault="008B2135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За вказаний період ухвалено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130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обвинувальних вироків, на підставі угод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вироків – на підставі угод про визнання винуватості та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вироків на підставі угод про примирення. Крім того, розглянуто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33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клопотання прокурорів Костянтинівської окружної прокуратури про направлення проваджень для закриття та звільнення осіб від кримінальної відповідальності.</w:t>
      </w:r>
    </w:p>
    <w:p w:rsidR="006A138F" w:rsidRPr="00A22FB2" w:rsidRDefault="00A83BFC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Крім того, прийнято участь у </w:t>
      </w:r>
      <w:r w:rsidR="008B2135" w:rsidRPr="00017A14">
        <w:rPr>
          <w:rFonts w:ascii="Times New Roman" w:hAnsi="Times New Roman" w:cs="Times New Roman"/>
          <w:b/>
          <w:sz w:val="28"/>
          <w:szCs w:val="28"/>
          <w:lang w:val="uk-UA"/>
        </w:rPr>
        <w:t>83</w:t>
      </w:r>
      <w:r w:rsidR="008B2135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судових розглядах щодо вирішення питань, пов`язаних з виконанням вироків. </w:t>
      </w:r>
    </w:p>
    <w:p w:rsidR="006A138F" w:rsidRPr="00A22FB2" w:rsidRDefault="006A138F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38F" w:rsidRPr="00017A14" w:rsidRDefault="00474CE4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022F73" w:rsidRPr="00017A14">
        <w:rPr>
          <w:rFonts w:ascii="Times New Roman" w:hAnsi="Times New Roman" w:cs="Times New Roman"/>
          <w:b/>
          <w:sz w:val="28"/>
          <w:szCs w:val="28"/>
          <w:lang w:val="uk-UA"/>
        </w:rPr>
        <w:t>Протидія корупційним та пов’язаним з корупцією правопорушенням поза м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ежами кримінального провадження</w:t>
      </w:r>
    </w:p>
    <w:p w:rsidR="006A138F" w:rsidRPr="00A22FB2" w:rsidRDefault="008B2135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>Відповідно до облікових даних про стан протидії корупції за 10 місяців 2021 року окружною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прокуратурою внесено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подання в порядку ч. 3 ст. 65-1 Закону України «Про запобігання корупції» щодо встановлення причин та умов, що сприяли вчиненню правопорушень, пов’язаних з корупцією та прийняття дійових заходів з метою недопущення вчинення порушень Закону в подальшому, які розглянуто та задоволено.</w:t>
      </w:r>
    </w:p>
    <w:p w:rsidR="006A138F" w:rsidRPr="00A22FB2" w:rsidRDefault="008B2135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Також, за підсумками 10 місяців 2021 року прокурорами окружної прокуратури забезпечено участь у розгляді судами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79</w:t>
      </w:r>
      <w:r w:rsidR="00017A14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протоколів про адміністративні правопорушення, пов’язаних з корупцією стосовно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A138F" w:rsidRPr="00A22FB2" w:rsidRDefault="008B2135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 зазначених протоколів: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осіб притягнуто до відповідальності на накладено стягнення у вигляді штрафу; по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особі справу закрито у зв’язку з відсутністю події та складу правопорушення;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особу визнано винною та у зв’язку із закінченням строків накладання стягнення;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осіб визнано винними та у зв’язку із малозначністю вчиненого правопорушення обмежились усним зауваженням.</w:t>
      </w:r>
    </w:p>
    <w:p w:rsidR="006A138F" w:rsidRPr="00A22FB2" w:rsidRDefault="006A138F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38F" w:rsidRPr="00017A14" w:rsidRDefault="004561CB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ab/>
        <w:t>Діяльність</w:t>
      </w:r>
      <w:r w:rsidR="007B6853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сфері ювенальної юстиції</w:t>
      </w:r>
    </w:p>
    <w:p w:rsidR="00754ED5" w:rsidRPr="00A22FB2" w:rsidRDefault="00B65F3C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За період 2021 року </w:t>
      </w:r>
      <w:r w:rsidR="005B4D06" w:rsidRPr="00A22FB2">
        <w:rPr>
          <w:rFonts w:ascii="Times New Roman" w:hAnsi="Times New Roman" w:cs="Times New Roman"/>
          <w:sz w:val="28"/>
          <w:szCs w:val="28"/>
          <w:lang w:val="uk-UA"/>
        </w:rPr>
        <w:t>Костянтинівськ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ою окружною прокуратурою виявлено </w:t>
      </w:r>
      <w:r w:rsidR="00A85AB7" w:rsidRPr="00017A1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17A14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неповнолітніх осіб, які вчинили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85AB7"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правопорушень</w:t>
      </w:r>
      <w:r w:rsidR="00B503ED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Суд</w:t>
      </w:r>
      <w:r w:rsidR="00A85AB7" w:rsidRPr="00A22FB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прийнято </w:t>
      </w:r>
      <w:r w:rsidR="00A85AB7" w:rsidRPr="00017A1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рішень, з яких винесено </w:t>
      </w:r>
      <w:r w:rsidR="00A85AB7" w:rsidRPr="00017A1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85AB7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обвинувальних вироків та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ухвали </w:t>
      </w:r>
      <w:r w:rsidR="00A85AB7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від кримінальної відповідальності особи у зв’язку з дійовим каяттям на підставі ст. 45 КК України.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В проваджені суд</w:t>
      </w:r>
      <w:r w:rsidR="00A85AB7" w:rsidRPr="00A22F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на теперішній час знаходиться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0E19" w:rsidRPr="00017A1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кримінальних проваджень.</w:t>
      </w:r>
    </w:p>
    <w:p w:rsidR="00754ED5" w:rsidRPr="00A22FB2" w:rsidRDefault="00B65F3C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У порядку здійснення нагляду за додержанням законів при виконанні судових рішень у кримінальних провадженнях внесено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вказівки, </w:t>
      </w:r>
      <w:r w:rsidR="005B4D06" w:rsidRPr="00A22FB2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</w:t>
      </w:r>
      <w:r w:rsidR="005B4D06" w:rsidRPr="00A22FB2">
        <w:rPr>
          <w:rFonts w:ascii="Times New Roman" w:hAnsi="Times New Roman" w:cs="Times New Roman"/>
          <w:sz w:val="28"/>
          <w:szCs w:val="28"/>
          <w:lang w:val="uk-UA"/>
        </w:rPr>
        <w:t>і та задоволені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4D06"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B4D06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особу притягнуто до дисциплінарної відповідальності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6AE" w:rsidRPr="00A22FB2" w:rsidRDefault="00A73C03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B65F3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, протягом 2021 року до суду спрямовано </w:t>
      </w:r>
      <w:r w:rsidR="005B4D06" w:rsidRPr="00017A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65F3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позовні заяви на </w:t>
      </w:r>
      <w:r w:rsidR="004A1B8B" w:rsidRPr="00A22F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65F3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агальну суму  </w:t>
      </w:r>
      <w:r w:rsidR="00B524F0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D27C46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млн. </w:t>
      </w:r>
      <w:r w:rsidR="00B524F0" w:rsidRPr="00017A14">
        <w:rPr>
          <w:rFonts w:ascii="Times New Roman" w:hAnsi="Times New Roman" w:cs="Times New Roman"/>
          <w:b/>
          <w:sz w:val="28"/>
          <w:szCs w:val="28"/>
          <w:lang w:val="uk-UA"/>
        </w:rPr>
        <w:t>557</w:t>
      </w:r>
      <w:r w:rsidR="00B65F3C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тис. грн.</w:t>
      </w:r>
      <w:r w:rsidR="00B65F3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З них </w:t>
      </w:r>
      <w:r w:rsidR="00B524F0" w:rsidRPr="00017A1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65F3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позовн</w:t>
      </w:r>
      <w:r w:rsidR="00B524F0" w:rsidRPr="00A22F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65F3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B524F0" w:rsidRPr="00A22F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5F3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у бюджетній сфері до господарського суду Донецької області в інтересах держави</w:t>
      </w:r>
      <w:r w:rsidR="00B524F0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B524F0"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524F0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65F3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в особі Східного офісу Держаудитслужби до </w:t>
      </w:r>
      <w:r w:rsidR="00B524F0" w:rsidRPr="00A22FB2">
        <w:rPr>
          <w:rFonts w:ascii="Times New Roman" w:hAnsi="Times New Roman" w:cs="Times New Roman"/>
          <w:sz w:val="28"/>
          <w:szCs w:val="28"/>
          <w:lang w:val="uk-UA"/>
        </w:rPr>
        <w:t>відділу освіти Авдіївської міської ВЦА Покровського району</w:t>
      </w:r>
      <w:r w:rsidR="00B65F3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524F0" w:rsidRPr="00A22FB2">
        <w:rPr>
          <w:rFonts w:ascii="Times New Roman" w:hAnsi="Times New Roman" w:cs="Times New Roman"/>
          <w:sz w:val="28"/>
          <w:szCs w:val="28"/>
          <w:lang w:val="uk-UA"/>
        </w:rPr>
        <w:t>фізичної особи-підприємця</w:t>
      </w:r>
      <w:r w:rsidR="00BE4C83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про визнання недійсним</w:t>
      </w:r>
      <w:r w:rsidR="00B65F3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BE4C83" w:rsidRPr="00A22F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65F3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про закупівлю </w:t>
      </w:r>
      <w:r w:rsidR="00BE4C83" w:rsidRPr="00A22FB2">
        <w:rPr>
          <w:rFonts w:ascii="Times New Roman" w:hAnsi="Times New Roman" w:cs="Times New Roman"/>
          <w:sz w:val="28"/>
          <w:szCs w:val="28"/>
          <w:lang w:val="uk-UA"/>
        </w:rPr>
        <w:t>гарячого харчування</w:t>
      </w:r>
      <w:r w:rsidR="00415374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за державні кошти, та </w:t>
      </w:r>
      <w:r w:rsidR="00415374"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15374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– в особі Костянтинівської міської ради до управління комунального господарства, Центру первинної медико-санітарної допомоги та управління освіти 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27C46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м. Костянтинівки </w:t>
      </w:r>
      <w:r w:rsidR="00415374" w:rsidRPr="00A22FB2">
        <w:rPr>
          <w:rFonts w:ascii="Times New Roman" w:hAnsi="Times New Roman" w:cs="Times New Roman"/>
          <w:sz w:val="28"/>
          <w:szCs w:val="28"/>
          <w:lang w:val="uk-UA"/>
        </w:rPr>
        <w:t>про визнання недійсним договору оренди, які перебувають на розгляді суду. Також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5374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заявлено </w:t>
      </w:r>
      <w:r w:rsidR="00415374"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15374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позов до Донецького окружного адміністративного суду в інтересах держави в особі Міністерства молоді та спорту до Костянтинівської міської ради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374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протиправним та </w:t>
      </w:r>
      <w:r w:rsidR="00415374" w:rsidRPr="00A22FB2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скасувати рішення</w:t>
      </w:r>
      <w:r w:rsidR="00D27C46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про реорганізацію спортивної школи</w:t>
      </w:r>
      <w:r w:rsidR="00415374" w:rsidRPr="00A22FB2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374" w:rsidRPr="00A22FB2">
        <w:rPr>
          <w:rFonts w:ascii="Times New Roman" w:hAnsi="Times New Roman" w:cs="Times New Roman"/>
          <w:sz w:val="28"/>
          <w:szCs w:val="28"/>
          <w:lang w:val="uk-UA"/>
        </w:rPr>
        <w:t>судом розглянуто та задоволено.</w:t>
      </w:r>
    </w:p>
    <w:p w:rsidR="002256AE" w:rsidRPr="00A22FB2" w:rsidRDefault="002256AE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Разом з цим, окружною прокуратурою з метою реалізації принципу гласності та висвітлення роботи прокуратури здійснено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виступів у засобах масової інформації.</w:t>
      </w:r>
    </w:p>
    <w:p w:rsidR="00F8421C" w:rsidRPr="00A22FB2" w:rsidRDefault="00F8421C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ED5" w:rsidRPr="00017A14" w:rsidRDefault="00EA3B08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7A33FD" w:rsidRPr="00017A14">
        <w:rPr>
          <w:rFonts w:ascii="Times New Roman" w:hAnsi="Times New Roman" w:cs="Times New Roman"/>
          <w:b/>
          <w:sz w:val="28"/>
          <w:szCs w:val="28"/>
          <w:lang w:val="uk-UA"/>
        </w:rPr>
        <w:t>Представницька діяльність</w:t>
      </w:r>
    </w:p>
    <w:p w:rsidR="00754ED5" w:rsidRPr="00A22FB2" w:rsidRDefault="006F73EC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У 2021 році прокуратурою пред’явлено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44E5A" w:rsidRPr="00017A1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позовів на суму </w:t>
      </w:r>
      <w:r w:rsidR="00444E5A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444E5A" w:rsidRPr="00017A1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 млн</w:t>
      </w:r>
      <w:r w:rsidR="00A83F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 грн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Судами задоволені </w:t>
      </w:r>
      <w:r w:rsidR="00444E5A" w:rsidRPr="00017A1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позовів на суму </w:t>
      </w:r>
      <w:r w:rsidR="00444E5A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444E5A" w:rsidRPr="00017A14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 млн</w:t>
      </w:r>
      <w:r w:rsidR="00A83F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 грн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3C03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позовів, поданих у минулі роки.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Забезпечено участь у розгляді судами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справах. </w:t>
      </w:r>
      <w:r w:rsidR="00444E5A" w:rsidRPr="00A22FB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еально виконано рішень на </w:t>
      </w:r>
      <w:r w:rsidR="00444E5A" w:rsidRPr="00017A14">
        <w:rPr>
          <w:rFonts w:ascii="Times New Roman" w:hAnsi="Times New Roman" w:cs="Times New Roman"/>
          <w:b/>
          <w:sz w:val="28"/>
          <w:szCs w:val="28"/>
          <w:lang w:val="uk-UA"/>
        </w:rPr>
        <w:t>164 тис</w:t>
      </w:r>
      <w:r w:rsidR="00A83F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44E5A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4ED5" w:rsidRPr="00A22FB2" w:rsidRDefault="006F73EC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Задоволені </w:t>
      </w:r>
      <w:r w:rsidR="00444E5A"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скарг на дії державних виконавців, розпочато 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444E5A"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</w:t>
      </w:r>
      <w:r w:rsidR="00444E5A" w:rsidRPr="00A22FB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з питань представницької діяльності.</w:t>
      </w:r>
    </w:p>
    <w:p w:rsidR="00754ED5" w:rsidRPr="00A22FB2" w:rsidRDefault="00754ED5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56AE" w:rsidRPr="00A22FB2" w:rsidRDefault="00017A14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6F73EC" w:rsidRPr="00A22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 питань земельних відносин </w:t>
      </w:r>
    </w:p>
    <w:p w:rsidR="00A82DDD" w:rsidRPr="00A22FB2" w:rsidRDefault="00A82DDD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>За 10 місяців 2021 року окружною прокуратурою п</w:t>
      </w:r>
      <w:r w:rsidR="002256AE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ред’явлено </w:t>
      </w:r>
      <w:r w:rsidR="002256AE"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256AE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позовну заяву на суму понад </w:t>
      </w:r>
      <w:r w:rsidR="002256AE" w:rsidRPr="00017A14">
        <w:rPr>
          <w:rFonts w:ascii="Times New Roman" w:hAnsi="Times New Roman" w:cs="Times New Roman"/>
          <w:b/>
          <w:sz w:val="28"/>
          <w:szCs w:val="28"/>
          <w:lang w:val="uk-UA"/>
        </w:rPr>
        <w:t>131 тис. грн</w:t>
      </w:r>
      <w:r w:rsidR="002256AE" w:rsidRPr="00A22FB2">
        <w:rPr>
          <w:rFonts w:ascii="Times New Roman" w:hAnsi="Times New Roman" w:cs="Times New Roman"/>
          <w:sz w:val="28"/>
          <w:szCs w:val="28"/>
          <w:lang w:val="uk-UA"/>
        </w:rPr>
        <w:t>., щодо стягнення шкоди спричиненої самовільним зайняття земельних ділянок сільськогосподарського призначення.</w:t>
      </w:r>
    </w:p>
    <w:p w:rsidR="002256AE" w:rsidRPr="00A22FB2" w:rsidRDefault="00A82DDD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>Крім того,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2021 році судом </w:t>
      </w:r>
      <w:r w:rsidR="002256AE" w:rsidRPr="00A22FB2">
        <w:rPr>
          <w:rFonts w:ascii="Times New Roman" w:hAnsi="Times New Roman" w:cs="Times New Roman"/>
          <w:sz w:val="28"/>
          <w:szCs w:val="28"/>
          <w:lang w:val="uk-UA"/>
        </w:rPr>
        <w:t>задоволено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256AE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позовну заяву, 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заявлену у 2020 році, </w:t>
      </w:r>
      <w:r w:rsidR="002256AE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результатом якої, на користь Костянтинівської  міської ради винесено рішення про повернення безпідставно збережених коштів за користування земельною ділянкою  комунальної форми власності без правовстановлюючих документів у сумі понад </w:t>
      </w:r>
      <w:r w:rsidR="002256AE" w:rsidRPr="00017A14">
        <w:rPr>
          <w:rFonts w:ascii="Times New Roman" w:hAnsi="Times New Roman" w:cs="Times New Roman"/>
          <w:b/>
          <w:sz w:val="28"/>
          <w:szCs w:val="28"/>
          <w:lang w:val="uk-UA"/>
        </w:rPr>
        <w:t>361 тис. грн.</w:t>
      </w:r>
    </w:p>
    <w:p w:rsidR="00E033BD" w:rsidRDefault="00E033BD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33BD" w:rsidRPr="00E033BD" w:rsidRDefault="00017A14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A22FB2" w:rsidRPr="00E03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бюджетній сфері </w:t>
      </w:r>
    </w:p>
    <w:p w:rsidR="00754ED5" w:rsidRPr="00A22FB2" w:rsidRDefault="00E033BD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F73E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ред’явлено </w:t>
      </w:r>
      <w:r w:rsidR="00444E5A" w:rsidRPr="00017A1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F73E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позови на суму </w:t>
      </w:r>
      <w:r w:rsidR="00E91D51" w:rsidRPr="00017A1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F73EC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млн</w:t>
      </w:r>
      <w:r w:rsidR="00A83F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F73EC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1D51" w:rsidRPr="00017A14">
        <w:rPr>
          <w:rFonts w:ascii="Times New Roman" w:hAnsi="Times New Roman" w:cs="Times New Roman"/>
          <w:b/>
          <w:sz w:val="28"/>
          <w:szCs w:val="28"/>
          <w:lang w:val="uk-UA"/>
        </w:rPr>
        <w:t>794</w:t>
      </w:r>
      <w:r w:rsidR="006F73EC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</w:t>
      </w:r>
      <w:r w:rsidR="00A83F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F73EC" w:rsidRP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="006F73EC" w:rsidRPr="00A22FB2">
        <w:rPr>
          <w:rFonts w:ascii="Times New Roman" w:hAnsi="Times New Roman" w:cs="Times New Roman"/>
          <w:sz w:val="28"/>
          <w:szCs w:val="28"/>
          <w:lang w:val="uk-UA"/>
        </w:rPr>
        <w:t>., позови перебувають на розгляді.</w:t>
      </w:r>
    </w:p>
    <w:p w:rsidR="004456C3" w:rsidRDefault="004456C3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F73E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позовн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F73E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а про стягнення суми банківської гарантії  в сумі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788</w:t>
      </w:r>
      <w:r w:rsidR="00E91D51" w:rsidRPr="00017A14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416 грн</w:t>
      </w:r>
      <w:r w:rsidR="00017A14" w:rsidRPr="00017A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до АТ «БАНК ІНВЕСТИЦІЙ ТА ЗАОЩАДЖЕНЬ», а також 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017A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позов </w:t>
      </w:r>
      <w:r w:rsidR="00E91D51" w:rsidRPr="00A22FB2">
        <w:rPr>
          <w:rFonts w:ascii="Times New Roman" w:hAnsi="Times New Roman" w:cs="Times New Roman"/>
          <w:sz w:val="28"/>
          <w:szCs w:val="28"/>
          <w:lang w:val="uk-UA"/>
        </w:rPr>
        <w:t>до ПП «Аквалайт», КП «Капітальне будівництво» Костянтинівської міської ради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D51" w:rsidRPr="00A22FB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D51" w:rsidRPr="00A22FB2">
        <w:rPr>
          <w:rFonts w:ascii="Times New Roman" w:hAnsi="Times New Roman" w:cs="Times New Roman"/>
          <w:sz w:val="28"/>
          <w:szCs w:val="28"/>
          <w:lang w:val="uk-UA"/>
        </w:rPr>
        <w:t>визнання недійсним рішення тендерного комітету, викладене у протоколі №</w:t>
      </w:r>
      <w:r w:rsidR="007C6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D51" w:rsidRPr="00A22FB2">
        <w:rPr>
          <w:rFonts w:ascii="Times New Roman" w:hAnsi="Times New Roman" w:cs="Times New Roman"/>
          <w:sz w:val="28"/>
          <w:szCs w:val="28"/>
          <w:lang w:val="uk-UA"/>
        </w:rPr>
        <w:t>26 від 29.09.2020 та договору №</w:t>
      </w:r>
      <w:r w:rsidR="007C6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D51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7 від 12.10.2020 на суму </w:t>
      </w:r>
      <w:r w:rsidR="007C67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91D51" w:rsidRPr="007C6782">
        <w:rPr>
          <w:rFonts w:ascii="Times New Roman" w:hAnsi="Times New Roman" w:cs="Times New Roman"/>
          <w:b/>
          <w:sz w:val="28"/>
          <w:szCs w:val="28"/>
          <w:lang w:val="uk-UA"/>
        </w:rPr>
        <w:t>2 005 648 грн.</w:t>
      </w:r>
    </w:p>
    <w:p w:rsidR="007C6782" w:rsidRPr="007C6782" w:rsidRDefault="007C6782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782" w:rsidRPr="007C6782" w:rsidRDefault="007C6782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6F73EC" w:rsidRPr="007C6782">
        <w:rPr>
          <w:rFonts w:ascii="Times New Roman" w:hAnsi="Times New Roman" w:cs="Times New Roman"/>
          <w:b/>
          <w:sz w:val="28"/>
          <w:szCs w:val="28"/>
          <w:lang w:val="uk-UA"/>
        </w:rPr>
        <w:t>У сфері охорони природного середовища</w:t>
      </w:r>
      <w:r w:rsidRPr="007C6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82DDD" w:rsidRDefault="00A82DDD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>Окружною прокуратурою з</w:t>
      </w:r>
      <w:r w:rsidR="006F73E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аявлено </w:t>
      </w:r>
      <w:r w:rsidR="00444E5A" w:rsidRPr="007C678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F73E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позов</w:t>
      </w:r>
      <w:r w:rsidR="00444E5A" w:rsidRPr="00A22FB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C6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3E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="00444E5A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444E5A" w:rsidRPr="007C6782">
        <w:rPr>
          <w:rFonts w:ascii="Times New Roman" w:hAnsi="Times New Roman" w:cs="Times New Roman"/>
          <w:b/>
          <w:sz w:val="28"/>
          <w:szCs w:val="28"/>
          <w:lang w:val="uk-UA"/>
        </w:rPr>
        <w:t>3 млн</w:t>
      </w:r>
      <w:r w:rsidR="00A83F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44E5A" w:rsidRPr="007C6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="006A66D1" w:rsidRPr="00A22F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Зокрема, </w:t>
      </w:r>
      <w:r w:rsidRPr="007C678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позовна заява про розірвання договору оренди водного об’єкту та повернення до комунальної власності територіальної громади, площею водного дзеркала 3,0 га, вартість якого складає понад </w:t>
      </w:r>
      <w:r w:rsidRPr="007C6782">
        <w:rPr>
          <w:rFonts w:ascii="Times New Roman" w:hAnsi="Times New Roman" w:cs="Times New Roman"/>
          <w:b/>
          <w:sz w:val="28"/>
          <w:szCs w:val="28"/>
          <w:lang w:val="uk-UA"/>
        </w:rPr>
        <w:t>2 млн. грн.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6782" w:rsidRPr="00A22FB2" w:rsidRDefault="007C6782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782" w:rsidRPr="007C6782" w:rsidRDefault="007C6782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6F73EC" w:rsidRPr="007C6782">
        <w:rPr>
          <w:rFonts w:ascii="Times New Roman" w:hAnsi="Times New Roman" w:cs="Times New Roman"/>
          <w:b/>
          <w:sz w:val="28"/>
          <w:szCs w:val="28"/>
          <w:lang w:val="uk-UA"/>
        </w:rPr>
        <w:t>З питань державної та комунальної власності</w:t>
      </w:r>
    </w:p>
    <w:p w:rsidR="00D0310E" w:rsidRDefault="007C6782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F73EC" w:rsidRPr="00A22FB2">
        <w:rPr>
          <w:rFonts w:ascii="Times New Roman" w:hAnsi="Times New Roman" w:cs="Times New Roman"/>
          <w:sz w:val="28"/>
          <w:szCs w:val="28"/>
          <w:lang w:val="uk-UA"/>
        </w:rPr>
        <w:t>о суду спрямовано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3EC" w:rsidRPr="007C678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F73EC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позовні заяви</w:t>
      </w:r>
      <w:r w:rsidR="00E91D51" w:rsidRPr="00A22FB2">
        <w:rPr>
          <w:rFonts w:ascii="Times New Roman" w:hAnsi="Times New Roman" w:cs="Times New Roman"/>
          <w:sz w:val="28"/>
          <w:szCs w:val="28"/>
          <w:lang w:val="uk-UA"/>
        </w:rPr>
        <w:t>, зокрема про розірвання договору купівлі-продажу будівлі кінотеатру «Рубін», розташованого в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D51" w:rsidRPr="00A22FB2">
        <w:rPr>
          <w:rFonts w:ascii="Times New Roman" w:hAnsi="Times New Roman" w:cs="Times New Roman"/>
          <w:sz w:val="28"/>
          <w:szCs w:val="28"/>
          <w:lang w:val="uk-UA"/>
        </w:rPr>
        <w:t>Авдіївка та повернення до комунальної власності об'єкту нерухомості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742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83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млн. </w:t>
      </w:r>
      <w:r w:rsidR="00AD3742" w:rsidRPr="007C6782">
        <w:rPr>
          <w:rFonts w:ascii="Times New Roman" w:hAnsi="Times New Roman" w:cs="Times New Roman"/>
          <w:b/>
          <w:sz w:val="28"/>
          <w:szCs w:val="28"/>
          <w:lang w:val="uk-UA"/>
        </w:rPr>
        <w:t>525 тис</w:t>
      </w:r>
      <w:r w:rsidR="00A83F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C6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AD3742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та позовна заява про визнання протиправною бездіяльність </w:t>
      </w:r>
      <w:r w:rsidR="00AD3742" w:rsidRPr="00A22FB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виконавчого комітету Костянтинівської міської ради щодо невиконання вимог чинного законодавства щодо виготовлення облікової документації на об'єкти культурної спадщини місцевого значення. Вказані позови перебувають на розгляді в суді.</w:t>
      </w:r>
    </w:p>
    <w:p w:rsidR="007C6782" w:rsidRDefault="007C6782" w:rsidP="007C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782" w:rsidRDefault="007C6782" w:rsidP="007C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За поточний період 2021 року Костянтинівською окружною прокуратурою проведено </w:t>
      </w:r>
      <w:r w:rsidRPr="007C6782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спільних нарад з ВП № 2 Краматорського районного управління поліції ГУНП в Донецькій області та ВП                                  № 1 Покровського районного управління поліції ГУНП в Донецькій області.</w:t>
      </w:r>
    </w:p>
    <w:p w:rsidR="00D0310E" w:rsidRPr="00A22FB2" w:rsidRDefault="00364BD2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Таким </w:t>
      </w:r>
      <w:r w:rsidR="00AF3705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чином, упродовж </w:t>
      </w:r>
      <w:r w:rsidR="00AD3742" w:rsidRPr="00A22FB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358FE"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місяців 2021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7358FE" w:rsidRPr="00A22FB2">
        <w:rPr>
          <w:rFonts w:ascii="Times New Roman" w:hAnsi="Times New Roman" w:cs="Times New Roman"/>
          <w:sz w:val="28"/>
          <w:szCs w:val="28"/>
          <w:lang w:val="uk-UA"/>
        </w:rPr>
        <w:t>окружною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прокуратурою вжито організаційних та практичних заходів щодо підвищення ефективності виконання покладених законодавством функцій та реалізації повноважень, водночас, органи прокуратури мають продовжити розв’язання низки невідкладних та відповідальних завдань у співпраці з органами місцевого самоврядування, виконавчої влади та правоохоронними органами.</w:t>
      </w:r>
    </w:p>
    <w:p w:rsidR="007C6782" w:rsidRPr="00A22FB2" w:rsidRDefault="007C6782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F73" w:rsidRPr="00A22FB2" w:rsidRDefault="00022F73" w:rsidP="000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положень ст</w:t>
      </w:r>
      <w:r w:rsidR="0002688E" w:rsidRPr="00A22FB2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 xml:space="preserve"> 6 Закону України «Про прокуратуру» зазначену інформацію </w:t>
      </w:r>
      <w:r w:rsidR="00754ED5" w:rsidRPr="00A22FB2">
        <w:rPr>
          <w:rFonts w:ascii="Times New Roman" w:hAnsi="Times New Roman" w:cs="Times New Roman"/>
          <w:sz w:val="28"/>
          <w:szCs w:val="28"/>
          <w:lang w:val="uk-UA"/>
        </w:rPr>
        <w:t>надаю для відома та відповідного розгляду</w:t>
      </w:r>
      <w:r w:rsidRPr="00A22F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FB2" w:rsidRDefault="00A22FB2" w:rsidP="00026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2FB2" w:rsidRDefault="00A22FB2" w:rsidP="00026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129" w:rsidRPr="00A22FB2" w:rsidRDefault="00022F73" w:rsidP="00026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r w:rsidR="007358FE" w:rsidRPr="00A22FB2">
        <w:rPr>
          <w:rFonts w:ascii="Times New Roman" w:hAnsi="Times New Roman" w:cs="Times New Roman"/>
          <w:b/>
          <w:sz w:val="28"/>
          <w:szCs w:val="28"/>
          <w:lang w:val="uk-UA"/>
        </w:rPr>
        <w:t>окружної</w:t>
      </w:r>
      <w:r w:rsidRPr="00A22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прокура</w:t>
      </w:r>
      <w:r w:rsidR="00781E4D" w:rsidRPr="00A22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тури                     </w:t>
      </w:r>
      <w:r w:rsidR="00D0310E" w:rsidRPr="00A22F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0310E" w:rsidRPr="00A22F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1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E72F8" w:rsidRPr="00A22FB2">
        <w:rPr>
          <w:rFonts w:ascii="Times New Roman" w:hAnsi="Times New Roman" w:cs="Times New Roman"/>
          <w:b/>
          <w:sz w:val="28"/>
          <w:szCs w:val="28"/>
          <w:lang w:val="uk-UA"/>
        </w:rPr>
        <w:t>Артур КОЛМАКОВ</w:t>
      </w:r>
    </w:p>
    <w:sectPr w:rsidR="00070129" w:rsidRPr="00A22FB2" w:rsidSect="00684596">
      <w:headerReference w:type="default" r:id="rId8"/>
      <w:type w:val="continuous"/>
      <w:pgSz w:w="11906" w:h="16838" w:code="9"/>
      <w:pgMar w:top="1134" w:right="567" w:bottom="1134" w:left="1701" w:header="510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BF" w:rsidRDefault="00B422BF" w:rsidP="00327F62">
      <w:pPr>
        <w:spacing w:after="0" w:line="240" w:lineRule="auto"/>
      </w:pPr>
      <w:r>
        <w:separator/>
      </w:r>
    </w:p>
  </w:endnote>
  <w:endnote w:type="continuationSeparator" w:id="0">
    <w:p w:rsidR="00B422BF" w:rsidRDefault="00B422BF" w:rsidP="0032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BF" w:rsidRDefault="00B422BF" w:rsidP="00327F62">
      <w:pPr>
        <w:spacing w:after="0" w:line="240" w:lineRule="auto"/>
      </w:pPr>
      <w:r>
        <w:separator/>
      </w:r>
    </w:p>
  </w:footnote>
  <w:footnote w:type="continuationSeparator" w:id="0">
    <w:p w:rsidR="00B422BF" w:rsidRDefault="00B422BF" w:rsidP="0032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138097515"/>
    </w:sdtPr>
    <w:sdtEndPr/>
    <w:sdtContent>
      <w:p w:rsidR="00327F62" w:rsidRPr="00327F62" w:rsidRDefault="008C39C8">
        <w:pPr>
          <w:pStyle w:val="a6"/>
          <w:jc w:val="center"/>
          <w:rPr>
            <w:rFonts w:ascii="Times New Roman" w:hAnsi="Times New Roman" w:cs="Times New Roman"/>
          </w:rPr>
        </w:pPr>
        <w:r w:rsidRPr="00327F62">
          <w:rPr>
            <w:rFonts w:ascii="Times New Roman" w:hAnsi="Times New Roman" w:cs="Times New Roman"/>
          </w:rPr>
          <w:fldChar w:fldCharType="begin"/>
        </w:r>
        <w:r w:rsidR="00327F62" w:rsidRPr="00327F62">
          <w:rPr>
            <w:rFonts w:ascii="Times New Roman" w:hAnsi="Times New Roman" w:cs="Times New Roman"/>
          </w:rPr>
          <w:instrText>PAGE   \* MERGEFORMAT</w:instrText>
        </w:r>
        <w:r w:rsidRPr="00327F62">
          <w:rPr>
            <w:rFonts w:ascii="Times New Roman" w:hAnsi="Times New Roman" w:cs="Times New Roman"/>
          </w:rPr>
          <w:fldChar w:fldCharType="separate"/>
        </w:r>
        <w:r w:rsidR="00BE27AF">
          <w:rPr>
            <w:rFonts w:ascii="Times New Roman" w:hAnsi="Times New Roman" w:cs="Times New Roman"/>
            <w:noProof/>
          </w:rPr>
          <w:t>- 2 -</w:t>
        </w:r>
        <w:r w:rsidRPr="00327F62">
          <w:rPr>
            <w:rFonts w:ascii="Times New Roman" w:hAnsi="Times New Roman" w:cs="Times New Roman"/>
          </w:rPr>
          <w:fldChar w:fldCharType="end"/>
        </w:r>
      </w:p>
    </w:sdtContent>
  </w:sdt>
  <w:p w:rsidR="00327F62" w:rsidRPr="00327F62" w:rsidRDefault="00327F62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C1F"/>
    <w:multiLevelType w:val="hybridMultilevel"/>
    <w:tmpl w:val="EA7EA17A"/>
    <w:lvl w:ilvl="0" w:tplc="00980620">
      <w:start w:val="1"/>
      <w:numFmt w:val="bullet"/>
      <w:lvlText w:val="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1360D0"/>
    <w:multiLevelType w:val="hybridMultilevel"/>
    <w:tmpl w:val="C05AD1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7E3887"/>
    <w:multiLevelType w:val="hybridMultilevel"/>
    <w:tmpl w:val="44BC5F66"/>
    <w:lvl w:ilvl="0" w:tplc="C75E02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F73"/>
    <w:rsid w:val="00006C80"/>
    <w:rsid w:val="00010D7F"/>
    <w:rsid w:val="00014712"/>
    <w:rsid w:val="0001528B"/>
    <w:rsid w:val="00017A14"/>
    <w:rsid w:val="00022F73"/>
    <w:rsid w:val="0002688E"/>
    <w:rsid w:val="000673DE"/>
    <w:rsid w:val="00070129"/>
    <w:rsid w:val="000736DE"/>
    <w:rsid w:val="000973D3"/>
    <w:rsid w:val="0009747D"/>
    <w:rsid w:val="000A0E97"/>
    <w:rsid w:val="000A17E0"/>
    <w:rsid w:val="000A7C2F"/>
    <w:rsid w:val="000B18D1"/>
    <w:rsid w:val="000C4794"/>
    <w:rsid w:val="000D5454"/>
    <w:rsid w:val="000E374D"/>
    <w:rsid w:val="000F0242"/>
    <w:rsid w:val="00121EA0"/>
    <w:rsid w:val="00167948"/>
    <w:rsid w:val="00174731"/>
    <w:rsid w:val="0018242F"/>
    <w:rsid w:val="0018563D"/>
    <w:rsid w:val="0018594F"/>
    <w:rsid w:val="001A4BF1"/>
    <w:rsid w:val="001D0922"/>
    <w:rsid w:val="001D21C9"/>
    <w:rsid w:val="001D5D4C"/>
    <w:rsid w:val="001E5714"/>
    <w:rsid w:val="001E72F8"/>
    <w:rsid w:val="001F0B1C"/>
    <w:rsid w:val="001F3145"/>
    <w:rsid w:val="0021249B"/>
    <w:rsid w:val="002256AE"/>
    <w:rsid w:val="0025642A"/>
    <w:rsid w:val="002A0D3E"/>
    <w:rsid w:val="002B7AD3"/>
    <w:rsid w:val="002C0B80"/>
    <w:rsid w:val="002D6EA3"/>
    <w:rsid w:val="002F1CCE"/>
    <w:rsid w:val="002F447B"/>
    <w:rsid w:val="00327F62"/>
    <w:rsid w:val="00337B49"/>
    <w:rsid w:val="0035050F"/>
    <w:rsid w:val="00364BD2"/>
    <w:rsid w:val="00375CB9"/>
    <w:rsid w:val="003A4FB1"/>
    <w:rsid w:val="003C7D26"/>
    <w:rsid w:val="00403C33"/>
    <w:rsid w:val="00410F64"/>
    <w:rsid w:val="00411A28"/>
    <w:rsid w:val="0041498D"/>
    <w:rsid w:val="00415374"/>
    <w:rsid w:val="00415FF4"/>
    <w:rsid w:val="00444E5A"/>
    <w:rsid w:val="004456C3"/>
    <w:rsid w:val="00450E3B"/>
    <w:rsid w:val="004561CB"/>
    <w:rsid w:val="00460070"/>
    <w:rsid w:val="0046233F"/>
    <w:rsid w:val="00470788"/>
    <w:rsid w:val="00474CE4"/>
    <w:rsid w:val="00476E49"/>
    <w:rsid w:val="004939F9"/>
    <w:rsid w:val="004A032B"/>
    <w:rsid w:val="004A1B8B"/>
    <w:rsid w:val="004A519D"/>
    <w:rsid w:val="004B3F78"/>
    <w:rsid w:val="004B41BF"/>
    <w:rsid w:val="004E2462"/>
    <w:rsid w:val="004F5089"/>
    <w:rsid w:val="005036C3"/>
    <w:rsid w:val="00507C37"/>
    <w:rsid w:val="00552A44"/>
    <w:rsid w:val="00583844"/>
    <w:rsid w:val="005B4D06"/>
    <w:rsid w:val="005B50A4"/>
    <w:rsid w:val="005C0BBA"/>
    <w:rsid w:val="005C2BEF"/>
    <w:rsid w:val="005C52AF"/>
    <w:rsid w:val="005F0E19"/>
    <w:rsid w:val="00607030"/>
    <w:rsid w:val="00621BC9"/>
    <w:rsid w:val="00635459"/>
    <w:rsid w:val="006379C8"/>
    <w:rsid w:val="006513BE"/>
    <w:rsid w:val="0067619A"/>
    <w:rsid w:val="00676AB3"/>
    <w:rsid w:val="0068127A"/>
    <w:rsid w:val="00684596"/>
    <w:rsid w:val="006A138F"/>
    <w:rsid w:val="006A66D1"/>
    <w:rsid w:val="006E0DB6"/>
    <w:rsid w:val="006F73EC"/>
    <w:rsid w:val="006F772E"/>
    <w:rsid w:val="007140EE"/>
    <w:rsid w:val="007358FE"/>
    <w:rsid w:val="00745AB2"/>
    <w:rsid w:val="00754ED5"/>
    <w:rsid w:val="00781E4D"/>
    <w:rsid w:val="007823C4"/>
    <w:rsid w:val="00792BE3"/>
    <w:rsid w:val="007A33FD"/>
    <w:rsid w:val="007B6853"/>
    <w:rsid w:val="007C36CB"/>
    <w:rsid w:val="007C5EB4"/>
    <w:rsid w:val="007C6782"/>
    <w:rsid w:val="007C78D3"/>
    <w:rsid w:val="007D22C1"/>
    <w:rsid w:val="007E2F6A"/>
    <w:rsid w:val="008001F0"/>
    <w:rsid w:val="00807114"/>
    <w:rsid w:val="00807B7F"/>
    <w:rsid w:val="0081199C"/>
    <w:rsid w:val="00840D10"/>
    <w:rsid w:val="00852DD0"/>
    <w:rsid w:val="00855826"/>
    <w:rsid w:val="008577D7"/>
    <w:rsid w:val="00891EA8"/>
    <w:rsid w:val="00893E34"/>
    <w:rsid w:val="00897CC2"/>
    <w:rsid w:val="008B2135"/>
    <w:rsid w:val="008C0945"/>
    <w:rsid w:val="008C39C8"/>
    <w:rsid w:val="00947707"/>
    <w:rsid w:val="00961941"/>
    <w:rsid w:val="009B15BD"/>
    <w:rsid w:val="009C06FE"/>
    <w:rsid w:val="009D790F"/>
    <w:rsid w:val="009E40FD"/>
    <w:rsid w:val="00A070D9"/>
    <w:rsid w:val="00A17427"/>
    <w:rsid w:val="00A22FB2"/>
    <w:rsid w:val="00A23612"/>
    <w:rsid w:val="00A3345B"/>
    <w:rsid w:val="00A73724"/>
    <w:rsid w:val="00A73C03"/>
    <w:rsid w:val="00A8016C"/>
    <w:rsid w:val="00A82DDD"/>
    <w:rsid w:val="00A83BFC"/>
    <w:rsid w:val="00A83F0F"/>
    <w:rsid w:val="00A84813"/>
    <w:rsid w:val="00A84E59"/>
    <w:rsid w:val="00A85AB7"/>
    <w:rsid w:val="00A978E9"/>
    <w:rsid w:val="00AC1BC7"/>
    <w:rsid w:val="00AC21D1"/>
    <w:rsid w:val="00AD3742"/>
    <w:rsid w:val="00AE68ED"/>
    <w:rsid w:val="00AF2AE5"/>
    <w:rsid w:val="00AF3705"/>
    <w:rsid w:val="00B422BF"/>
    <w:rsid w:val="00B42860"/>
    <w:rsid w:val="00B503ED"/>
    <w:rsid w:val="00B524F0"/>
    <w:rsid w:val="00B53561"/>
    <w:rsid w:val="00B5390F"/>
    <w:rsid w:val="00B65F3C"/>
    <w:rsid w:val="00B83ED9"/>
    <w:rsid w:val="00BA5922"/>
    <w:rsid w:val="00BA7102"/>
    <w:rsid w:val="00BC3D03"/>
    <w:rsid w:val="00BD0090"/>
    <w:rsid w:val="00BE27AF"/>
    <w:rsid w:val="00BE4C83"/>
    <w:rsid w:val="00C147E8"/>
    <w:rsid w:val="00C24291"/>
    <w:rsid w:val="00C45611"/>
    <w:rsid w:val="00C55263"/>
    <w:rsid w:val="00C60686"/>
    <w:rsid w:val="00C67781"/>
    <w:rsid w:val="00CE1475"/>
    <w:rsid w:val="00CE3011"/>
    <w:rsid w:val="00D01012"/>
    <w:rsid w:val="00D02550"/>
    <w:rsid w:val="00D0286A"/>
    <w:rsid w:val="00D0310E"/>
    <w:rsid w:val="00D046AF"/>
    <w:rsid w:val="00D14553"/>
    <w:rsid w:val="00D168B3"/>
    <w:rsid w:val="00D2351A"/>
    <w:rsid w:val="00D27C46"/>
    <w:rsid w:val="00D27C88"/>
    <w:rsid w:val="00D40955"/>
    <w:rsid w:val="00D87207"/>
    <w:rsid w:val="00DA1A93"/>
    <w:rsid w:val="00DB73F8"/>
    <w:rsid w:val="00DC0141"/>
    <w:rsid w:val="00DC1451"/>
    <w:rsid w:val="00DD20FE"/>
    <w:rsid w:val="00DE0E30"/>
    <w:rsid w:val="00DE16D5"/>
    <w:rsid w:val="00DF2612"/>
    <w:rsid w:val="00E033BD"/>
    <w:rsid w:val="00E33FB1"/>
    <w:rsid w:val="00E34887"/>
    <w:rsid w:val="00E63BDB"/>
    <w:rsid w:val="00E72731"/>
    <w:rsid w:val="00E87C05"/>
    <w:rsid w:val="00E91D51"/>
    <w:rsid w:val="00EA3B08"/>
    <w:rsid w:val="00EC2028"/>
    <w:rsid w:val="00EE1D1A"/>
    <w:rsid w:val="00EE4900"/>
    <w:rsid w:val="00EF4B76"/>
    <w:rsid w:val="00F06E91"/>
    <w:rsid w:val="00F26A51"/>
    <w:rsid w:val="00F407BF"/>
    <w:rsid w:val="00F47713"/>
    <w:rsid w:val="00F512AF"/>
    <w:rsid w:val="00F63632"/>
    <w:rsid w:val="00F8421C"/>
    <w:rsid w:val="00F94044"/>
    <w:rsid w:val="00FA2111"/>
    <w:rsid w:val="00FA7506"/>
    <w:rsid w:val="00FB435C"/>
    <w:rsid w:val="00FB66C3"/>
    <w:rsid w:val="00FB6C6C"/>
    <w:rsid w:val="00FC40F5"/>
    <w:rsid w:val="00FE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F3799-4B1C-4CDD-8EEA-8B3ED731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F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7F62"/>
  </w:style>
  <w:style w:type="paragraph" w:styleId="a8">
    <w:name w:val="footer"/>
    <w:basedOn w:val="a"/>
    <w:link w:val="a9"/>
    <w:uiPriority w:val="99"/>
    <w:unhideWhenUsed/>
    <w:rsid w:val="0032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F62"/>
  </w:style>
  <w:style w:type="paragraph" w:styleId="aa">
    <w:name w:val="No Spacing"/>
    <w:uiPriority w:val="1"/>
    <w:qFormat/>
    <w:rsid w:val="00364B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25">
    <w:name w:val="3325"/>
    <w:aliases w:val="baiaagaaboqcaaadlakaaau6cqaaaaaaaaaaaaaaaaaaaaaaaaaaaaaaaaaaaaaaaaaaaaaaaaaaaaaaaaaaaaaaaaaaaaaaaaaaaaaaaaaaaaaaaaaaaaaaaaaaaaaaaaaaaaaaaaaaaaaaaaaaaaaaaaaaaaaaaaaaaaaaaaaaaaaaaaaaaaaaaaaaaaaaaaaaaaaaaaaaaaaaaaaaaaaaaaaaaaaaaaaaaaaa"/>
    <w:basedOn w:val="a0"/>
    <w:rsid w:val="00CE3011"/>
  </w:style>
  <w:style w:type="character" w:customStyle="1" w:styleId="2">
    <w:name w:val="Основной текст (2)_"/>
    <w:link w:val="20"/>
    <w:uiPriority w:val="99"/>
    <w:rsid w:val="00CE301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3011"/>
    <w:pPr>
      <w:widowControl w:val="0"/>
      <w:shd w:val="clear" w:color="auto" w:fill="FFFFFF"/>
      <w:spacing w:after="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3311-D63E-40A5-B76C-8F8A99B6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7528</Words>
  <Characters>4292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2021-11-16T09:05:00Z</cp:lastPrinted>
  <dcterms:created xsi:type="dcterms:W3CDTF">2021-11-16T15:46:00Z</dcterms:created>
  <dcterms:modified xsi:type="dcterms:W3CDTF">2021-12-03T14:08:00Z</dcterms:modified>
</cp:coreProperties>
</file>